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8E1D8" w14:textId="06CC0C39" w:rsidR="00D56E9B" w:rsidRDefault="00C35D9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467C94">
        <w:rPr>
          <w:i/>
          <w:sz w:val="24"/>
          <w:u w:val="single"/>
        </w:rPr>
        <w:t>25</w:t>
      </w:r>
    </w:p>
    <w:p w14:paraId="284F846E" w14:textId="266D17B4" w:rsidR="006948FB" w:rsidRPr="00D56E9B" w:rsidRDefault="00EC1EF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bookmarkStart w:id="0" w:name="_Hlk229126801"/>
      <w:r w:rsidRPr="00D56E9B">
        <w:rPr>
          <w:bCs/>
          <w:szCs w:val="20"/>
          <w:u w:val="single"/>
        </w:rPr>
        <w:t>M</w:t>
      </w:r>
      <w:r w:rsidR="006948FB" w:rsidRPr="00D56E9B">
        <w:rPr>
          <w:bCs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E81476">
        <w:trPr>
          <w:trHeight w:val="67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bookmarkEnd w:id="0"/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467C94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6A38EBDB" w:rsidR="0011667E" w:rsidRPr="00467C94" w:rsidRDefault="00467C94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54F808ED" w:rsidR="002533E0" w:rsidRPr="00467C94" w:rsidRDefault="00467C94" w:rsidP="00B47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67C94">
              <w:rPr>
                <w:rFonts w:ascii="Arial" w:hAnsi="Arial" w:cs="Arial"/>
                <w:sz w:val="20"/>
                <w:szCs w:val="20"/>
              </w:rPr>
              <w:t xml:space="preserve">ditivo para radiador automotivo pronto para uso; indicado para sistemas de arrefecimento de veículos automotores leves e pesados, compatível com motores diesel, gasolina e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flex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; formulação à base de etilenoglicol ou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monoetilenoglicol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>; do tipo longa vida (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long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life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), com tecnologia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oat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organic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hoat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hybrid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organic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) ou equivalente; produto já diluído em água desmineralizada ou </w:t>
            </w:r>
            <w:proofErr w:type="spellStart"/>
            <w:r w:rsidRPr="00467C94">
              <w:rPr>
                <w:rFonts w:ascii="Arial" w:hAnsi="Arial" w:cs="Arial"/>
                <w:sz w:val="20"/>
                <w:szCs w:val="20"/>
              </w:rPr>
              <w:t>desionizada</w:t>
            </w:r>
            <w:proofErr w:type="spellEnd"/>
            <w:r w:rsidRPr="00467C94">
              <w:rPr>
                <w:rFonts w:ascii="Arial" w:hAnsi="Arial" w:cs="Arial"/>
                <w:sz w:val="20"/>
                <w:szCs w:val="20"/>
              </w:rPr>
              <w:t xml:space="preserve"> pelo fabricante, dispensando adição de água; deve proporcionar proteção ao sistema de arrefecimento por período mínimo de até 5 (cinco) anos ou 240.000 km, em condições normais de uso; deve apresentar propriedades anticorrosivas, antioxidantes, antiespumantes e antiferrugem, garantindo proteção contra corrosão, incrustações, cavitação e entupimentos, bem como lubrificação da bomba d’água; produto compatível com sistemas de arrefecimento constituídos por diferentes metais, incluindo alumínio, ferro fundido e suas ligas; deve apresentar estabilidade térmica e química, mantendo suas propriedades em condições severas de operação; o produto deverá atender, no mínimo, às normas ASTM d3306, ASTM d4985, ASTM d6210 ou equivalentes; produto livre de aminas, nitritos e fosfatos; deverá ser apresentada ficha técnica e FISPQ do fabricante; embalagem original do fabricante, lacrada, com identificação de lote e data de fabricação; produto com prazo de validade mínimo de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2DDD84A0" w:rsidR="0011667E" w:rsidRPr="00467C94" w:rsidRDefault="00467C94" w:rsidP="00467C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250</w:t>
            </w:r>
            <w:r w:rsidR="00057F90"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2635B921" w:rsidR="002533E0" w:rsidRPr="00467C94" w:rsidRDefault="002533E0" w:rsidP="00467C94">
            <w:pPr>
              <w:tabs>
                <w:tab w:val="left" w:pos="107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60BFA01" w:rsidR="002533E0" w:rsidRPr="00467C94" w:rsidRDefault="002533E0" w:rsidP="00467C94">
            <w:pPr>
              <w:tabs>
                <w:tab w:val="left" w:pos="105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467C94" w:rsidRDefault="002533E0" w:rsidP="00467C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467C94" w:rsidRDefault="002533E0" w:rsidP="00467C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467C94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467C94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467C94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467C94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467C94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7C9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6D65642E" w14:textId="77777777" w:rsidR="000E189C" w:rsidRPr="00F73032" w:rsidRDefault="007E3871" w:rsidP="00A53510">
      <w:pPr>
        <w:rPr>
          <w:rFonts w:ascii="Arial" w:hAnsi="Arial" w:cs="Arial"/>
          <w:bCs/>
          <w:i/>
          <w:sz w:val="20"/>
          <w:szCs w:val="20"/>
        </w:rPr>
      </w:pPr>
      <w:bookmarkStart w:id="1" w:name="_Hlk224828003"/>
      <w:r w:rsidRPr="00F73032">
        <w:rPr>
          <w:rFonts w:ascii="Arial" w:hAnsi="Arial" w:cs="Arial"/>
          <w:bCs/>
          <w:i/>
          <w:sz w:val="20"/>
          <w:szCs w:val="20"/>
        </w:rPr>
        <w:t xml:space="preserve">OBS: </w:t>
      </w:r>
      <w:bookmarkStart w:id="2" w:name="_Hlk225406757"/>
    </w:p>
    <w:p w14:paraId="397D5764" w14:textId="3A41123C" w:rsidR="00A53510" w:rsidRPr="00F73032" w:rsidRDefault="00A53510" w:rsidP="00A53510">
      <w:pPr>
        <w:rPr>
          <w:rFonts w:ascii="Arial" w:hAnsi="Arial" w:cs="Arial"/>
          <w:bCs/>
          <w:i/>
          <w:sz w:val="20"/>
          <w:szCs w:val="20"/>
        </w:rPr>
      </w:pPr>
      <w:r w:rsidRPr="00F73032">
        <w:rPr>
          <w:rFonts w:ascii="Arial" w:hAnsi="Arial" w:cs="Arial"/>
          <w:bCs/>
          <w:i/>
          <w:sz w:val="20"/>
          <w:szCs w:val="20"/>
        </w:rPr>
        <w:t xml:space="preserve">1) O Estado de São Paulo tem um decreto que obriga o pagamento dos contratos nas contas do </w:t>
      </w:r>
      <w:r w:rsidRPr="00F73032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 w:rsidRPr="00F73032">
        <w:rPr>
          <w:rFonts w:ascii="Arial" w:hAnsi="Arial" w:cs="Arial"/>
          <w:bCs/>
          <w:i/>
          <w:sz w:val="20"/>
          <w:szCs w:val="20"/>
        </w:rPr>
        <w:t xml:space="preserve">, </w:t>
      </w:r>
      <w:r w:rsidRPr="00F73032">
        <w:rPr>
          <w:rFonts w:ascii="Arial" w:hAnsi="Arial" w:cs="Arial"/>
          <w:b/>
          <w:i/>
          <w:sz w:val="20"/>
          <w:szCs w:val="20"/>
        </w:rPr>
        <w:t>Agência</w:t>
      </w:r>
      <w:r w:rsidRPr="00F73032">
        <w:rPr>
          <w:rFonts w:ascii="Arial" w:hAnsi="Arial" w:cs="Arial"/>
          <w:bCs/>
          <w:i/>
          <w:sz w:val="20"/>
          <w:szCs w:val="20"/>
        </w:rPr>
        <w:t xml:space="preserve"> .................e </w:t>
      </w:r>
      <w:r w:rsidRPr="00F73032">
        <w:rPr>
          <w:rFonts w:ascii="Arial" w:hAnsi="Arial" w:cs="Arial"/>
          <w:b/>
          <w:i/>
          <w:sz w:val="20"/>
          <w:szCs w:val="20"/>
        </w:rPr>
        <w:t>Conta Corrente</w:t>
      </w:r>
      <w:r w:rsidRPr="00F73032">
        <w:rPr>
          <w:rFonts w:ascii="Arial" w:hAnsi="Arial"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Pr="00F73032" w:rsidRDefault="00A53510" w:rsidP="00A53510">
      <w:pPr>
        <w:rPr>
          <w:rFonts w:ascii="Arial" w:hAnsi="Arial" w:cs="Arial"/>
          <w:bCs/>
          <w:i/>
          <w:sz w:val="20"/>
          <w:szCs w:val="20"/>
        </w:rPr>
      </w:pPr>
      <w:r w:rsidRPr="00F73032">
        <w:rPr>
          <w:rFonts w:ascii="Arial" w:hAnsi="Arial" w:cs="Arial"/>
          <w:bCs/>
          <w:i/>
          <w:sz w:val="20"/>
          <w:szCs w:val="20"/>
        </w:rPr>
        <w:t xml:space="preserve">2) O Pagamento será de 30 dias após a entrega do produto, conforme </w:t>
      </w:r>
      <w:proofErr w:type="spellStart"/>
      <w:r w:rsidRPr="00F73032">
        <w:rPr>
          <w:rFonts w:ascii="Arial" w:hAnsi="Arial" w:cs="Arial"/>
          <w:bCs/>
          <w:i/>
          <w:sz w:val="20"/>
          <w:szCs w:val="20"/>
        </w:rPr>
        <w:t>Art</w:t>
      </w:r>
      <w:proofErr w:type="spellEnd"/>
      <w:r w:rsidRPr="00F73032">
        <w:rPr>
          <w:rFonts w:ascii="Arial" w:hAnsi="Arial"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F73032" w:rsidRDefault="00A53510" w:rsidP="00A53510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73032">
        <w:rPr>
          <w:rFonts w:ascii="Arial" w:hAnsi="Arial"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F73032">
        <w:rPr>
          <w:rFonts w:ascii="Arial" w:hAnsi="Arial"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F73032">
        <w:rPr>
          <w:rFonts w:ascii="Arial" w:hAnsi="Arial" w:cs="Arial"/>
          <w:b/>
          <w:i/>
          <w:iCs/>
          <w:sz w:val="20"/>
          <w:szCs w:val="20"/>
          <w:u w:val="single"/>
        </w:rPr>
        <w:t>5</w:t>
      </w:r>
      <w:r w:rsidRPr="00F73032">
        <w:rPr>
          <w:rFonts w:ascii="Arial" w:hAnsi="Arial" w:cs="Arial"/>
          <w:b/>
          <w:i/>
          <w:iCs/>
          <w:sz w:val="20"/>
          <w:szCs w:val="20"/>
          <w:u w:val="single"/>
        </w:rPr>
        <w:t>/26, Processo n° 2026</w:t>
      </w:r>
      <w:r w:rsidR="00BB6331" w:rsidRPr="00F73032">
        <w:rPr>
          <w:rFonts w:ascii="Arial" w:hAnsi="Arial" w:cs="Arial"/>
          <w:b/>
          <w:i/>
          <w:iCs/>
          <w:sz w:val="20"/>
          <w:szCs w:val="20"/>
          <w:u w:val="single"/>
        </w:rPr>
        <w:t>0354615</w:t>
      </w:r>
      <w:r w:rsidRPr="00F73032">
        <w:rPr>
          <w:rFonts w:ascii="Arial" w:hAnsi="Arial" w:cs="Arial"/>
          <w:sz w:val="20"/>
          <w:szCs w:val="20"/>
        </w:rPr>
        <w:t xml:space="preserve">, </w:t>
      </w:r>
      <w:bookmarkStart w:id="3" w:name="_Hlk224829241"/>
      <w:r w:rsidRPr="00F73032">
        <w:rPr>
          <w:rFonts w:ascii="Arial" w:hAnsi="Arial" w:cs="Arial"/>
          <w:sz w:val="20"/>
          <w:szCs w:val="20"/>
        </w:rPr>
        <w:t>Confirmo a autenticidade e veracidade da proposta apresentada:</w:t>
      </w:r>
      <w:bookmarkEnd w:id="3"/>
    </w:p>
    <w:p w14:paraId="20766BF9" w14:textId="2142FCA5" w:rsidR="000C076A" w:rsidRPr="00F73032" w:rsidRDefault="007E3871" w:rsidP="00351C7F">
      <w:pPr>
        <w:jc w:val="center"/>
        <w:rPr>
          <w:rFonts w:ascii="Arial" w:hAnsi="Arial" w:cs="Arial"/>
          <w:sz w:val="20"/>
          <w:szCs w:val="20"/>
        </w:rPr>
      </w:pPr>
      <w:r w:rsidRPr="00F73032">
        <w:rPr>
          <w:rFonts w:ascii="Arial" w:hAnsi="Arial" w:cs="Arial"/>
          <w:sz w:val="20"/>
          <w:szCs w:val="20"/>
        </w:rPr>
        <w:t>(Local e data).</w:t>
      </w:r>
      <w:r w:rsidRPr="00F73032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sectPr w:rsidR="000C076A" w:rsidRPr="00F73032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9C8F5" w14:textId="77777777" w:rsidR="004C4978" w:rsidRDefault="004C4978" w:rsidP="00EC1EFD">
      <w:pPr>
        <w:spacing w:after="0" w:line="240" w:lineRule="auto"/>
      </w:pPr>
      <w:r>
        <w:separator/>
      </w:r>
    </w:p>
  </w:endnote>
  <w:endnote w:type="continuationSeparator" w:id="0">
    <w:p w14:paraId="15425650" w14:textId="77777777" w:rsidR="004C4978" w:rsidRDefault="004C4978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C0A79" w14:textId="77777777" w:rsidR="004C4978" w:rsidRDefault="004C4978" w:rsidP="00EC1EFD">
      <w:pPr>
        <w:spacing w:after="0" w:line="240" w:lineRule="auto"/>
      </w:pPr>
      <w:r>
        <w:separator/>
      </w:r>
    </w:p>
  </w:footnote>
  <w:footnote w:type="continuationSeparator" w:id="0">
    <w:p w14:paraId="7D5731B1" w14:textId="77777777" w:rsidR="004C4978" w:rsidRDefault="004C4978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A1CBF"/>
    <w:rsid w:val="000B10CD"/>
    <w:rsid w:val="000C076A"/>
    <w:rsid w:val="000C4190"/>
    <w:rsid w:val="000D2E1B"/>
    <w:rsid w:val="000E189C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51C7F"/>
    <w:rsid w:val="00394523"/>
    <w:rsid w:val="00414C90"/>
    <w:rsid w:val="00467C94"/>
    <w:rsid w:val="004C4978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6D2778"/>
    <w:rsid w:val="0073140D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4E8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56E9B"/>
    <w:rsid w:val="00D700D8"/>
    <w:rsid w:val="00DB7084"/>
    <w:rsid w:val="00DC39F6"/>
    <w:rsid w:val="00DC6742"/>
    <w:rsid w:val="00DD0EEF"/>
    <w:rsid w:val="00DF137C"/>
    <w:rsid w:val="00DF3A9D"/>
    <w:rsid w:val="00DF7308"/>
    <w:rsid w:val="00E023D1"/>
    <w:rsid w:val="00E02B70"/>
    <w:rsid w:val="00E36336"/>
    <w:rsid w:val="00E37A3D"/>
    <w:rsid w:val="00E71428"/>
    <w:rsid w:val="00E81476"/>
    <w:rsid w:val="00EB7D99"/>
    <w:rsid w:val="00EC1EFD"/>
    <w:rsid w:val="00F12177"/>
    <w:rsid w:val="00F44288"/>
    <w:rsid w:val="00F56C0F"/>
    <w:rsid w:val="00F66B34"/>
    <w:rsid w:val="00F71CDB"/>
    <w:rsid w:val="00F73032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95743842-1E04-472D-90E7-223C5647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384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2025-10-16T17:44:00Z</cp:lastPrinted>
  <dcterms:created xsi:type="dcterms:W3CDTF">2026-05-08T02:00:00Z</dcterms:created>
  <dcterms:modified xsi:type="dcterms:W3CDTF">2026-05-08T18:12:00Z</dcterms:modified>
</cp:coreProperties>
</file>